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FEF" w:rsidRPr="00D16FEF" w:rsidRDefault="00D16FEF" w:rsidP="00D16FEF">
      <w:pPr>
        <w:shd w:val="clear" w:color="auto" w:fill="FFFFFF"/>
        <w:spacing w:after="0" w:line="264" w:lineRule="atLeast"/>
        <w:outlineLvl w:val="0"/>
        <w:rPr>
          <w:rFonts w:ascii="Arial" w:eastAsia="Times New Roman" w:hAnsi="Arial" w:cs="Arial"/>
          <w:color w:val="000000"/>
          <w:spacing w:val="12"/>
          <w:kern w:val="36"/>
          <w:sz w:val="55"/>
          <w:szCs w:val="55"/>
          <w:lang w:eastAsia="fr-FR"/>
        </w:rPr>
      </w:pPr>
      <w:r w:rsidRPr="00D16FEF">
        <w:rPr>
          <w:rFonts w:ascii="Arial" w:eastAsia="Times New Roman" w:hAnsi="Arial" w:cs="Arial"/>
          <w:color w:val="000000"/>
          <w:spacing w:val="12"/>
          <w:kern w:val="36"/>
          <w:sz w:val="55"/>
          <w:szCs w:val="55"/>
          <w:lang w:eastAsia="fr-FR"/>
        </w:rPr>
        <w:t>La délicate question du langa</w:t>
      </w:r>
      <w:bookmarkStart w:id="0" w:name="_GoBack"/>
      <w:bookmarkEnd w:id="0"/>
      <w:r w:rsidRPr="00D16FEF">
        <w:rPr>
          <w:rFonts w:ascii="Arial" w:eastAsia="Times New Roman" w:hAnsi="Arial" w:cs="Arial"/>
          <w:color w:val="000000"/>
          <w:spacing w:val="12"/>
          <w:kern w:val="36"/>
          <w:sz w:val="55"/>
          <w:szCs w:val="55"/>
          <w:lang w:eastAsia="fr-FR"/>
        </w:rPr>
        <w:t>ge en maternelle</w:t>
      </w:r>
    </w:p>
    <w:p w:rsidR="008575AC" w:rsidRDefault="008575AC"/>
    <w:p w:rsidR="00D16FEF" w:rsidRDefault="00D16FEF">
      <w:pPr>
        <w:rPr>
          <w:rFonts w:ascii="Arial" w:hAnsi="Arial" w:cs="Arial"/>
          <w:b/>
          <w:bCs/>
          <w:color w:val="666666"/>
          <w:shd w:val="clear" w:color="auto" w:fill="FFFFFF"/>
        </w:rPr>
      </w:pPr>
      <w:r>
        <w:rPr>
          <w:rFonts w:ascii="Arial" w:hAnsi="Arial" w:cs="Arial"/>
          <w:b/>
          <w:bCs/>
          <w:color w:val="666666"/>
          <w:shd w:val="clear" w:color="auto" w:fill="FFFFFF"/>
        </w:rPr>
        <w:t>« Ce qui se joue de plus intéressant dans le développement langagier c’est ce qui se fait en dehors des activités pointées « langage » dans le continuum des domaines d’apprentissage ». Entre langage ordinaire, langage scolaire et langages disciplinaires, Yves Soulé,  formateur à l’ESPÉ de Montpellier en didactique du langage, déplie les difficultés que l’enseignement de l’oral représente et propose des pistes de formation pour les formateurs, dans une conférence qui s’est tenue le 23 mars 2017 à l’IFÉ.</w:t>
      </w:r>
    </w:p>
    <w:p w:rsidR="00D16FEF" w:rsidRPr="00D16FEF" w:rsidRDefault="00D16FEF" w:rsidP="00D16FEF">
      <w:pPr>
        <w:shd w:val="clear" w:color="auto" w:fill="FFFFFF"/>
        <w:spacing w:after="240" w:line="240" w:lineRule="auto"/>
        <w:jc w:val="both"/>
        <w:rPr>
          <w:rFonts w:ascii="Arial" w:eastAsia="Times New Roman" w:hAnsi="Arial" w:cs="Arial"/>
          <w:color w:val="000000"/>
          <w:sz w:val="24"/>
          <w:szCs w:val="24"/>
          <w:lang w:eastAsia="fr-FR"/>
        </w:rPr>
      </w:pPr>
      <w:r w:rsidRPr="00D16FEF">
        <w:rPr>
          <w:rFonts w:ascii="Arial" w:eastAsia="Times New Roman" w:hAnsi="Arial" w:cs="Arial"/>
          <w:color w:val="000000"/>
          <w:sz w:val="24"/>
          <w:szCs w:val="24"/>
          <w:lang w:eastAsia="fr-FR"/>
        </w:rPr>
        <w:t>Dans cette première partie, Yves Soulé reprend les difficultés d’enseignement et d’apprentissage évoquées par les formateurs présents. Il les analyse. Cela fait émerger des questions nouvelles pour guider l’action des formateurs et des enseignants dans la classe.</w:t>
      </w:r>
    </w:p>
    <w:tbl>
      <w:tblPr>
        <w:tblW w:w="0" w:type="auto"/>
        <w:shd w:val="clear" w:color="auto" w:fill="FFFFFF"/>
        <w:tblCellMar>
          <w:left w:w="0" w:type="dxa"/>
          <w:right w:w="0" w:type="dxa"/>
        </w:tblCellMar>
        <w:tblLook w:val="04A0" w:firstRow="1" w:lastRow="0" w:firstColumn="1" w:lastColumn="0" w:noHBand="0" w:noVBand="1"/>
      </w:tblPr>
      <w:tblGrid>
        <w:gridCol w:w="3191"/>
        <w:gridCol w:w="5873"/>
      </w:tblGrid>
      <w:tr w:rsidR="00D16FEF" w:rsidRPr="00D16FEF" w:rsidTr="00D16FEF">
        <w:tc>
          <w:tcPr>
            <w:tcW w:w="0" w:type="auto"/>
            <w:shd w:val="clear" w:color="auto" w:fill="5280C2"/>
            <w:tcMar>
              <w:top w:w="144" w:type="dxa"/>
              <w:left w:w="144" w:type="dxa"/>
              <w:bottom w:w="144" w:type="dxa"/>
              <w:right w:w="144" w:type="dxa"/>
            </w:tcMar>
            <w:hideMark/>
          </w:tcPr>
          <w:p w:rsidR="00D16FEF" w:rsidRPr="00D16FEF" w:rsidRDefault="00D16FEF" w:rsidP="00D16FEF">
            <w:pPr>
              <w:spacing w:after="0" w:line="240" w:lineRule="auto"/>
              <w:jc w:val="center"/>
              <w:rPr>
                <w:rFonts w:ascii="Arial" w:eastAsia="Times New Roman" w:hAnsi="Arial" w:cs="Arial"/>
                <w:b/>
                <w:bCs/>
                <w:color w:val="FFFFFF"/>
                <w:sz w:val="24"/>
                <w:szCs w:val="24"/>
                <w:lang w:eastAsia="fr-FR"/>
              </w:rPr>
            </w:pPr>
            <w:r w:rsidRPr="00D16FEF">
              <w:rPr>
                <w:rFonts w:ascii="Arial" w:eastAsia="Times New Roman" w:hAnsi="Arial" w:cs="Arial"/>
                <w:b/>
                <w:bCs/>
                <w:color w:val="FFFFFF"/>
                <w:sz w:val="24"/>
                <w:szCs w:val="24"/>
                <w:lang w:eastAsia="fr-FR"/>
              </w:rPr>
              <w:t>Planification didactique de l’enseignement de l’oral</w:t>
            </w:r>
          </w:p>
        </w:tc>
        <w:tc>
          <w:tcPr>
            <w:tcW w:w="0" w:type="auto"/>
            <w:tcBorders>
              <w:top w:val="single" w:sz="6" w:space="0" w:color="8FB2E6"/>
              <w:left w:val="single" w:sz="6" w:space="0" w:color="8FB2E6"/>
              <w:bottom w:val="single" w:sz="6" w:space="0" w:color="8FB2E6"/>
              <w:right w:val="single" w:sz="6" w:space="0" w:color="8FB2E6"/>
            </w:tcBorders>
            <w:shd w:val="clear" w:color="auto" w:fill="D4DFF0"/>
            <w:tcMar>
              <w:top w:w="144" w:type="dxa"/>
              <w:left w:w="144" w:type="dxa"/>
              <w:bottom w:w="144" w:type="dxa"/>
              <w:right w:w="144" w:type="dxa"/>
            </w:tcMar>
            <w:hideMark/>
          </w:tcPr>
          <w:p w:rsidR="00D16FEF" w:rsidRPr="00D16FEF" w:rsidRDefault="00D16FEF" w:rsidP="00D16FEF">
            <w:pPr>
              <w:spacing w:after="0" w:line="240" w:lineRule="auto"/>
              <w:jc w:val="both"/>
              <w:rPr>
                <w:rFonts w:ascii="Arial" w:eastAsia="Times New Roman" w:hAnsi="Arial" w:cs="Arial"/>
                <w:color w:val="000000"/>
                <w:sz w:val="24"/>
                <w:szCs w:val="24"/>
                <w:lang w:eastAsia="fr-FR"/>
              </w:rPr>
            </w:pPr>
            <w:r w:rsidRPr="00D16FEF">
              <w:rPr>
                <w:rFonts w:ascii="Arial" w:eastAsia="Times New Roman" w:hAnsi="Arial" w:cs="Arial"/>
                <w:color w:val="000000"/>
                <w:sz w:val="24"/>
                <w:szCs w:val="24"/>
                <w:lang w:eastAsia="fr-FR"/>
              </w:rPr>
              <w:t>Quel regard porte l’enseignant sur sa propre parole ?</w:t>
            </w:r>
            <w:r w:rsidRPr="00D16FEF">
              <w:rPr>
                <w:rFonts w:ascii="Arial" w:eastAsia="Times New Roman" w:hAnsi="Arial" w:cs="Arial"/>
                <w:color w:val="000000"/>
                <w:sz w:val="24"/>
                <w:szCs w:val="24"/>
                <w:lang w:eastAsia="fr-FR"/>
              </w:rPr>
              <w:br/>
              <w:t>En quoi le langage utilisé par l’enseignant agit sur le développement langagier de l’élève ?</w:t>
            </w:r>
            <w:r w:rsidRPr="00D16FEF">
              <w:rPr>
                <w:rFonts w:ascii="Arial" w:eastAsia="Times New Roman" w:hAnsi="Arial" w:cs="Arial"/>
                <w:color w:val="000000"/>
                <w:sz w:val="24"/>
                <w:szCs w:val="24"/>
                <w:lang w:eastAsia="fr-FR"/>
              </w:rPr>
              <w:br/>
              <w:t>En quoi le langage proposé à l’élève permet de rentrer dans les apprentissages  et donne une indication en même temps sur son activité cognitive ?</w:t>
            </w:r>
            <w:r w:rsidRPr="00D16FEF">
              <w:rPr>
                <w:rFonts w:ascii="Arial" w:eastAsia="Times New Roman" w:hAnsi="Arial" w:cs="Arial"/>
                <w:color w:val="000000"/>
                <w:sz w:val="24"/>
                <w:szCs w:val="24"/>
                <w:lang w:eastAsia="fr-FR"/>
              </w:rPr>
              <w:br/>
              <w:t>Comment penser les observables pour ensuite les prélever, agir et ajuster ?</w:t>
            </w:r>
          </w:p>
        </w:tc>
      </w:tr>
      <w:tr w:rsidR="00D16FEF" w:rsidRPr="00D16FEF" w:rsidTr="00D16FEF">
        <w:tc>
          <w:tcPr>
            <w:tcW w:w="0" w:type="auto"/>
            <w:shd w:val="clear" w:color="auto" w:fill="5280C2"/>
            <w:tcMar>
              <w:top w:w="144" w:type="dxa"/>
              <w:left w:w="144" w:type="dxa"/>
              <w:bottom w:w="144" w:type="dxa"/>
              <w:right w:w="144" w:type="dxa"/>
            </w:tcMar>
            <w:hideMark/>
          </w:tcPr>
          <w:p w:rsidR="00D16FEF" w:rsidRPr="00D16FEF" w:rsidRDefault="00D16FEF" w:rsidP="00D16FEF">
            <w:pPr>
              <w:spacing w:after="0" w:line="240" w:lineRule="auto"/>
              <w:jc w:val="center"/>
              <w:rPr>
                <w:rFonts w:ascii="Arial" w:eastAsia="Times New Roman" w:hAnsi="Arial" w:cs="Arial"/>
                <w:b/>
                <w:bCs/>
                <w:color w:val="FFFFFF"/>
                <w:sz w:val="24"/>
                <w:szCs w:val="24"/>
                <w:lang w:eastAsia="fr-FR"/>
              </w:rPr>
            </w:pPr>
            <w:r w:rsidRPr="00D16FEF">
              <w:rPr>
                <w:rFonts w:ascii="Arial" w:eastAsia="Times New Roman" w:hAnsi="Arial" w:cs="Arial"/>
                <w:b/>
                <w:bCs/>
                <w:color w:val="FFFFFF"/>
                <w:sz w:val="24"/>
                <w:szCs w:val="24"/>
                <w:lang w:eastAsia="fr-FR"/>
              </w:rPr>
              <w:t>Planification pédagogique de l’enseignement de l’oral</w:t>
            </w:r>
          </w:p>
        </w:tc>
        <w:tc>
          <w:tcPr>
            <w:tcW w:w="0" w:type="auto"/>
            <w:tcBorders>
              <w:top w:val="single" w:sz="6" w:space="0" w:color="8FB2E6"/>
              <w:left w:val="single" w:sz="6" w:space="0" w:color="8FB2E6"/>
              <w:bottom w:val="single" w:sz="6" w:space="0" w:color="8FB2E6"/>
              <w:right w:val="single" w:sz="6" w:space="0" w:color="8FB2E6"/>
            </w:tcBorders>
            <w:shd w:val="clear" w:color="auto" w:fill="D4DFF0"/>
            <w:tcMar>
              <w:top w:w="144" w:type="dxa"/>
              <w:left w:w="144" w:type="dxa"/>
              <w:bottom w:w="144" w:type="dxa"/>
              <w:right w:w="144" w:type="dxa"/>
            </w:tcMar>
            <w:hideMark/>
          </w:tcPr>
          <w:p w:rsidR="00D16FEF" w:rsidRPr="00D16FEF" w:rsidRDefault="00D16FEF" w:rsidP="00D16FEF">
            <w:pPr>
              <w:spacing w:after="0" w:line="240" w:lineRule="auto"/>
              <w:jc w:val="both"/>
              <w:rPr>
                <w:rFonts w:ascii="Arial" w:eastAsia="Times New Roman" w:hAnsi="Arial" w:cs="Arial"/>
                <w:color w:val="000000"/>
                <w:sz w:val="24"/>
                <w:szCs w:val="24"/>
                <w:lang w:eastAsia="fr-FR"/>
              </w:rPr>
            </w:pPr>
            <w:r w:rsidRPr="00D16FEF">
              <w:rPr>
                <w:rFonts w:ascii="Arial" w:eastAsia="Times New Roman" w:hAnsi="Arial" w:cs="Arial"/>
                <w:color w:val="000000"/>
                <w:sz w:val="24"/>
                <w:szCs w:val="24"/>
                <w:lang w:eastAsia="fr-FR"/>
              </w:rPr>
              <w:t>Comment organiser les pris</w:t>
            </w:r>
            <w:r>
              <w:rPr>
                <w:rFonts w:ascii="Arial" w:eastAsia="Times New Roman" w:hAnsi="Arial" w:cs="Arial"/>
                <w:color w:val="000000"/>
                <w:sz w:val="24"/>
                <w:szCs w:val="24"/>
                <w:lang w:eastAsia="fr-FR"/>
              </w:rPr>
              <w:t>es de paroles ?</w:t>
            </w:r>
            <w:r>
              <w:rPr>
                <w:rFonts w:ascii="Arial" w:eastAsia="Times New Roman" w:hAnsi="Arial" w:cs="Arial"/>
                <w:color w:val="000000"/>
                <w:sz w:val="24"/>
                <w:szCs w:val="24"/>
                <w:lang w:eastAsia="fr-FR"/>
              </w:rPr>
              <w:br/>
              <w:t xml:space="preserve">Comment </w:t>
            </w:r>
            <w:r w:rsidRPr="00D16FEF">
              <w:rPr>
                <w:rFonts w:ascii="Arial" w:eastAsia="Times New Roman" w:hAnsi="Arial" w:cs="Arial"/>
                <w:color w:val="000000"/>
                <w:sz w:val="24"/>
                <w:szCs w:val="24"/>
                <w:lang w:eastAsia="fr-FR"/>
              </w:rPr>
              <w:t>parler et faire parler ?</w:t>
            </w:r>
            <w:r w:rsidRPr="00D16FEF">
              <w:rPr>
                <w:rFonts w:ascii="Arial" w:eastAsia="Times New Roman" w:hAnsi="Arial" w:cs="Arial"/>
                <w:color w:val="000000"/>
                <w:sz w:val="24"/>
                <w:szCs w:val="24"/>
                <w:lang w:eastAsia="fr-FR"/>
              </w:rPr>
              <w:br/>
              <w:t>Comment observer et agir sur ces observables ? Comment intervenir ? Sur quoi ? Pour quoi ? dans l’immédiat ? en différé ? </w:t>
            </w:r>
            <w:r w:rsidRPr="00D16FEF">
              <w:rPr>
                <w:rFonts w:ascii="Arial" w:eastAsia="Times New Roman" w:hAnsi="Arial" w:cs="Arial"/>
                <w:color w:val="000000"/>
                <w:sz w:val="24"/>
                <w:szCs w:val="24"/>
                <w:lang w:eastAsia="fr-FR"/>
              </w:rPr>
              <w:br/>
              <w:t>Comment ajuster ?</w:t>
            </w:r>
            <w:r w:rsidRPr="00D16FEF">
              <w:rPr>
                <w:rFonts w:ascii="Arial" w:eastAsia="Times New Roman" w:hAnsi="Arial" w:cs="Arial"/>
                <w:color w:val="000000"/>
                <w:sz w:val="24"/>
                <w:szCs w:val="24"/>
                <w:lang w:eastAsia="fr-FR"/>
              </w:rPr>
              <w:br/>
              <w:t>Comment donner la possibilité à l’enfant de revenir sur son propre énoncé ?</w:t>
            </w:r>
            <w:r w:rsidRPr="00D16FEF">
              <w:rPr>
                <w:rFonts w:ascii="Arial" w:eastAsia="Times New Roman" w:hAnsi="Arial" w:cs="Arial"/>
                <w:color w:val="000000"/>
                <w:sz w:val="24"/>
                <w:szCs w:val="24"/>
                <w:lang w:eastAsia="fr-FR"/>
              </w:rPr>
              <w:br/>
              <w:t>Comment donner la possibilité à l’enfant d’intégrer les énoncés d’autres enfants dans la classe ?</w:t>
            </w:r>
          </w:p>
        </w:tc>
      </w:tr>
    </w:tbl>
    <w:p w:rsidR="00D16FEF" w:rsidRDefault="00D16FEF">
      <w:pPr>
        <w:rPr>
          <w:rFonts w:ascii="Arial" w:hAnsi="Arial" w:cs="Arial"/>
          <w:b/>
          <w:bCs/>
          <w:color w:val="666666"/>
          <w:shd w:val="clear" w:color="auto" w:fill="FFFFFF"/>
        </w:rPr>
      </w:pPr>
    </w:p>
    <w:p w:rsidR="00D16FEF" w:rsidRDefault="00D16FEF">
      <w:pPr>
        <w:rPr>
          <w:rFonts w:ascii="Arial" w:hAnsi="Arial" w:cs="Arial"/>
          <w:b/>
          <w:bCs/>
          <w:color w:val="666666"/>
          <w:shd w:val="clear" w:color="auto" w:fill="FFFFFF"/>
        </w:rPr>
      </w:pPr>
    </w:p>
    <w:p w:rsidR="00D16FEF" w:rsidRDefault="00D16FEF">
      <w:pPr>
        <w:rPr>
          <w:rFonts w:ascii="Arial" w:hAnsi="Arial" w:cs="Arial"/>
          <w:color w:val="000000"/>
          <w:shd w:val="clear" w:color="auto" w:fill="FFFFFF"/>
        </w:rPr>
      </w:pPr>
      <w:r>
        <w:rPr>
          <w:rFonts w:ascii="Arial" w:hAnsi="Arial" w:cs="Arial"/>
          <w:color w:val="000000"/>
          <w:shd w:val="clear" w:color="auto" w:fill="FFFFFF"/>
        </w:rPr>
        <w:t>Yves Soulé préfère observer les pratiques efficaces des enseignants plutôt que prescrire une pratique idéale. Pour lui, accompagner les enseignants à faire des liens entre leur pratique et les apprentissages des élèves nécessite d’observer et d’échanger à partir de ce qu'ils font dans leur classe et qui a un impact sur l’activité langagière des élèves.</w:t>
      </w:r>
    </w:p>
    <w:p w:rsidR="00D16FEF" w:rsidRPr="00D16FEF" w:rsidRDefault="00D16FEF" w:rsidP="00D16FEF">
      <w:pPr>
        <w:shd w:val="clear" w:color="auto" w:fill="FFFFFF"/>
        <w:spacing w:after="240" w:line="240" w:lineRule="auto"/>
        <w:jc w:val="both"/>
        <w:rPr>
          <w:rFonts w:ascii="Arial" w:eastAsia="Times New Roman" w:hAnsi="Arial" w:cs="Arial"/>
          <w:color w:val="000000"/>
          <w:sz w:val="24"/>
          <w:szCs w:val="24"/>
          <w:lang w:eastAsia="fr-FR"/>
        </w:rPr>
      </w:pPr>
      <w:r w:rsidRPr="00D16FEF">
        <w:rPr>
          <w:rFonts w:ascii="Arial" w:eastAsia="Times New Roman" w:hAnsi="Arial" w:cs="Arial"/>
          <w:color w:val="000000"/>
          <w:sz w:val="24"/>
          <w:szCs w:val="24"/>
          <w:lang w:eastAsia="fr-FR"/>
        </w:rPr>
        <w:br/>
        <w:t xml:space="preserve">Yves Soulé compare l’enseignement de l’oral à celui de l’écrit, à partir de quatre </w:t>
      </w:r>
      <w:proofErr w:type="gramStart"/>
      <w:r w:rsidRPr="00D16FEF">
        <w:rPr>
          <w:rFonts w:ascii="Arial" w:eastAsia="Times New Roman" w:hAnsi="Arial" w:cs="Arial"/>
          <w:color w:val="000000"/>
          <w:sz w:val="24"/>
          <w:szCs w:val="24"/>
          <w:lang w:eastAsia="fr-FR"/>
        </w:rPr>
        <w:t>registres</w:t>
      </w:r>
      <w:proofErr w:type="gramEnd"/>
      <w:r w:rsidRPr="00D16FEF">
        <w:rPr>
          <w:rFonts w:ascii="Arial" w:eastAsia="Times New Roman" w:hAnsi="Arial" w:cs="Arial"/>
          <w:color w:val="000000"/>
          <w:sz w:val="24"/>
          <w:szCs w:val="24"/>
          <w:lang w:eastAsia="fr-FR"/>
        </w:rPr>
        <w:fldChar w:fldCharType="begin"/>
      </w:r>
      <w:r w:rsidRPr="00D16FEF">
        <w:rPr>
          <w:rFonts w:ascii="Arial" w:eastAsia="Times New Roman" w:hAnsi="Arial" w:cs="Arial"/>
          <w:color w:val="000000"/>
          <w:sz w:val="24"/>
          <w:szCs w:val="24"/>
          <w:lang w:eastAsia="fr-FR"/>
        </w:rPr>
        <w:instrText xml:space="preserve"> HYPERLINK "http://centre-alain-savary.ens-lyon.fr/CAS/maternelle/la-delicate-question-du-langage-en-maternelle" \l "nbp_d_1" </w:instrText>
      </w:r>
      <w:r w:rsidRPr="00D16FEF">
        <w:rPr>
          <w:rFonts w:ascii="Arial" w:eastAsia="Times New Roman" w:hAnsi="Arial" w:cs="Arial"/>
          <w:color w:val="000000"/>
          <w:sz w:val="24"/>
          <w:szCs w:val="24"/>
          <w:lang w:eastAsia="fr-FR"/>
        </w:rPr>
        <w:fldChar w:fldCharType="separate"/>
      </w:r>
      <w:r w:rsidRPr="00D16FEF">
        <w:rPr>
          <w:rFonts w:ascii="Arial" w:eastAsia="Times New Roman" w:hAnsi="Arial" w:cs="Arial"/>
          <w:color w:val="0000FF"/>
          <w:sz w:val="19"/>
          <w:szCs w:val="19"/>
          <w:bdr w:val="none" w:sz="0" w:space="0" w:color="auto" w:frame="1"/>
          <w:lang w:eastAsia="fr-FR"/>
        </w:rPr>
        <w:t>[1]</w:t>
      </w:r>
      <w:r w:rsidRPr="00D16FEF">
        <w:rPr>
          <w:rFonts w:ascii="Arial" w:eastAsia="Times New Roman" w:hAnsi="Arial" w:cs="Arial"/>
          <w:color w:val="000000"/>
          <w:sz w:val="24"/>
          <w:szCs w:val="24"/>
          <w:lang w:eastAsia="fr-FR"/>
        </w:rPr>
        <w:fldChar w:fldCharType="end"/>
      </w:r>
      <w:r w:rsidRPr="00D16FEF">
        <w:rPr>
          <w:rFonts w:ascii="Arial" w:eastAsia="Times New Roman" w:hAnsi="Arial" w:cs="Arial"/>
          <w:color w:val="000000"/>
          <w:sz w:val="24"/>
          <w:szCs w:val="24"/>
          <w:lang w:eastAsia="fr-FR"/>
        </w:rPr>
        <w:t>:</w:t>
      </w:r>
    </w:p>
    <w:tbl>
      <w:tblPr>
        <w:tblW w:w="0" w:type="auto"/>
        <w:shd w:val="clear" w:color="auto" w:fill="FFFFFF"/>
        <w:tblCellMar>
          <w:left w:w="0" w:type="dxa"/>
          <w:right w:w="0" w:type="dxa"/>
        </w:tblCellMar>
        <w:tblLook w:val="04A0" w:firstRow="1" w:lastRow="0" w:firstColumn="1" w:lastColumn="0" w:noHBand="0" w:noVBand="1"/>
      </w:tblPr>
      <w:tblGrid>
        <w:gridCol w:w="5656"/>
        <w:gridCol w:w="3416"/>
      </w:tblGrid>
      <w:tr w:rsidR="00D16FEF" w:rsidRPr="00D16FEF" w:rsidTr="00D16FEF">
        <w:tc>
          <w:tcPr>
            <w:tcW w:w="0" w:type="auto"/>
            <w:shd w:val="clear" w:color="auto" w:fill="5280C2"/>
            <w:tcMar>
              <w:top w:w="144" w:type="dxa"/>
              <w:left w:w="144" w:type="dxa"/>
              <w:bottom w:w="144" w:type="dxa"/>
              <w:right w:w="144" w:type="dxa"/>
            </w:tcMar>
            <w:hideMark/>
          </w:tcPr>
          <w:p w:rsidR="00D16FEF" w:rsidRPr="00D16FEF" w:rsidRDefault="00D16FEF" w:rsidP="00D16FEF">
            <w:pPr>
              <w:spacing w:after="0" w:line="240" w:lineRule="auto"/>
              <w:jc w:val="center"/>
              <w:rPr>
                <w:rFonts w:ascii="Arial" w:eastAsia="Times New Roman" w:hAnsi="Arial" w:cs="Arial"/>
                <w:b/>
                <w:bCs/>
                <w:color w:val="FFFFFF"/>
                <w:sz w:val="24"/>
                <w:szCs w:val="24"/>
                <w:lang w:eastAsia="fr-FR"/>
              </w:rPr>
            </w:pPr>
            <w:r w:rsidRPr="00D16FEF">
              <w:rPr>
                <w:rFonts w:ascii="Arial" w:eastAsia="Times New Roman" w:hAnsi="Arial" w:cs="Arial"/>
                <w:b/>
                <w:bCs/>
                <w:color w:val="FFFFFF"/>
                <w:sz w:val="24"/>
                <w:szCs w:val="24"/>
                <w:lang w:eastAsia="fr-FR"/>
              </w:rPr>
              <w:lastRenderedPageBreak/>
              <w:t>Pratique de l'écrit</w:t>
            </w:r>
          </w:p>
        </w:tc>
        <w:tc>
          <w:tcPr>
            <w:tcW w:w="0" w:type="auto"/>
            <w:shd w:val="clear" w:color="auto" w:fill="5280C2"/>
            <w:tcMar>
              <w:top w:w="144" w:type="dxa"/>
              <w:left w:w="144" w:type="dxa"/>
              <w:bottom w:w="144" w:type="dxa"/>
              <w:right w:w="144" w:type="dxa"/>
            </w:tcMar>
            <w:hideMark/>
          </w:tcPr>
          <w:p w:rsidR="00D16FEF" w:rsidRPr="00D16FEF" w:rsidRDefault="00D16FEF" w:rsidP="00D16FEF">
            <w:pPr>
              <w:spacing w:after="0" w:line="240" w:lineRule="auto"/>
              <w:jc w:val="center"/>
              <w:rPr>
                <w:rFonts w:ascii="Arial" w:eastAsia="Times New Roman" w:hAnsi="Arial" w:cs="Arial"/>
                <w:b/>
                <w:bCs/>
                <w:color w:val="FFFFFF"/>
                <w:sz w:val="24"/>
                <w:szCs w:val="24"/>
                <w:lang w:eastAsia="fr-FR"/>
              </w:rPr>
            </w:pPr>
            <w:r w:rsidRPr="00D16FEF">
              <w:rPr>
                <w:rFonts w:ascii="Arial" w:eastAsia="Times New Roman" w:hAnsi="Arial" w:cs="Arial"/>
                <w:b/>
                <w:bCs/>
                <w:color w:val="FFFFFF"/>
                <w:sz w:val="24"/>
                <w:szCs w:val="24"/>
                <w:lang w:eastAsia="fr-FR"/>
              </w:rPr>
              <w:t>Pratique orale du langage</w:t>
            </w:r>
          </w:p>
        </w:tc>
      </w:tr>
      <w:tr w:rsidR="00D16FEF" w:rsidRPr="00D16FEF" w:rsidTr="00D16FEF">
        <w:tc>
          <w:tcPr>
            <w:tcW w:w="0" w:type="auto"/>
            <w:tcBorders>
              <w:top w:val="single" w:sz="6" w:space="0" w:color="8FB2E6"/>
              <w:left w:val="single" w:sz="6" w:space="0" w:color="8FB2E6"/>
              <w:bottom w:val="single" w:sz="6" w:space="0" w:color="8FB2E6"/>
              <w:right w:val="single" w:sz="6" w:space="0" w:color="8FB2E6"/>
            </w:tcBorders>
            <w:shd w:val="clear" w:color="auto" w:fill="D4DFF0"/>
            <w:tcMar>
              <w:top w:w="144" w:type="dxa"/>
              <w:left w:w="144" w:type="dxa"/>
              <w:bottom w:w="144" w:type="dxa"/>
              <w:right w:w="144" w:type="dxa"/>
            </w:tcMar>
            <w:hideMark/>
          </w:tcPr>
          <w:p w:rsidR="00D16FEF" w:rsidRPr="00D16FEF" w:rsidRDefault="00D16FEF" w:rsidP="00D16FEF">
            <w:pPr>
              <w:spacing w:after="0" w:line="240" w:lineRule="auto"/>
              <w:jc w:val="both"/>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Écriture </w:t>
            </w:r>
            <w:r w:rsidRPr="00D16FEF">
              <w:rPr>
                <w:rFonts w:ascii="Arial" w:eastAsia="Times New Roman" w:hAnsi="Arial" w:cs="Arial"/>
                <w:color w:val="000000"/>
                <w:sz w:val="24"/>
                <w:szCs w:val="24"/>
                <w:lang w:eastAsia="fr-FR"/>
              </w:rPr>
              <w:t>tâtonnée</w:t>
            </w:r>
            <w:r w:rsidRPr="00D16FEF">
              <w:rPr>
                <w:rFonts w:ascii="Arial" w:eastAsia="Times New Roman" w:hAnsi="Arial" w:cs="Arial"/>
                <w:color w:val="000000"/>
                <w:sz w:val="24"/>
                <w:szCs w:val="24"/>
                <w:lang w:eastAsia="fr-FR"/>
              </w:rPr>
              <w:br/>
              <w:t>Engager l'enfant dès la première prat</w:t>
            </w:r>
            <w:r>
              <w:rPr>
                <w:rFonts w:ascii="Arial" w:eastAsia="Times New Roman" w:hAnsi="Arial" w:cs="Arial"/>
                <w:color w:val="000000"/>
                <w:sz w:val="24"/>
                <w:szCs w:val="24"/>
                <w:lang w:eastAsia="fr-FR"/>
              </w:rPr>
              <w:t>ique de l'écrit pour qu'il n'ait</w:t>
            </w:r>
            <w:r w:rsidRPr="00D16FEF">
              <w:rPr>
                <w:rFonts w:ascii="Arial" w:eastAsia="Times New Roman" w:hAnsi="Arial" w:cs="Arial"/>
                <w:color w:val="000000"/>
                <w:sz w:val="24"/>
                <w:szCs w:val="24"/>
                <w:lang w:eastAsia="fr-FR"/>
              </w:rPr>
              <w:t xml:space="preserve"> pas peur de se lancer.</w:t>
            </w:r>
            <w:r w:rsidRPr="00D16FEF">
              <w:rPr>
                <w:rFonts w:ascii="Arial" w:eastAsia="Times New Roman" w:hAnsi="Arial" w:cs="Arial"/>
                <w:color w:val="000000"/>
                <w:sz w:val="24"/>
                <w:szCs w:val="24"/>
                <w:lang w:eastAsia="fr-FR"/>
              </w:rPr>
              <w:br/>
              <w:t>Référence : Jacques David</w:t>
            </w:r>
          </w:p>
        </w:tc>
        <w:tc>
          <w:tcPr>
            <w:tcW w:w="0" w:type="auto"/>
            <w:tcBorders>
              <w:top w:val="single" w:sz="6" w:space="0" w:color="8FB2E6"/>
              <w:left w:val="single" w:sz="6" w:space="0" w:color="8FB2E6"/>
              <w:bottom w:val="single" w:sz="6" w:space="0" w:color="8FB2E6"/>
              <w:right w:val="single" w:sz="6" w:space="0" w:color="8FB2E6"/>
            </w:tcBorders>
            <w:shd w:val="clear" w:color="auto" w:fill="D4DFF0"/>
            <w:tcMar>
              <w:top w:w="144" w:type="dxa"/>
              <w:left w:w="144" w:type="dxa"/>
              <w:bottom w:w="144" w:type="dxa"/>
              <w:right w:w="144" w:type="dxa"/>
            </w:tcMar>
            <w:hideMark/>
          </w:tcPr>
          <w:p w:rsidR="00D16FEF" w:rsidRPr="00D16FEF" w:rsidRDefault="00D16FEF" w:rsidP="00D16FEF">
            <w:pPr>
              <w:spacing w:after="0" w:line="240" w:lineRule="auto"/>
              <w:jc w:val="both"/>
              <w:rPr>
                <w:rFonts w:ascii="Arial" w:eastAsia="Times New Roman" w:hAnsi="Arial" w:cs="Arial"/>
                <w:color w:val="000000"/>
                <w:sz w:val="24"/>
                <w:szCs w:val="24"/>
                <w:lang w:eastAsia="fr-FR"/>
              </w:rPr>
            </w:pPr>
            <w:r w:rsidRPr="00D16FEF">
              <w:rPr>
                <w:rFonts w:ascii="Arial" w:eastAsia="Times New Roman" w:hAnsi="Arial" w:cs="Arial"/>
                <w:color w:val="000000"/>
                <w:sz w:val="24"/>
                <w:szCs w:val="24"/>
                <w:lang w:eastAsia="fr-FR"/>
              </w:rPr>
              <w:t>Approche tâtonnée de l'oral</w:t>
            </w:r>
          </w:p>
        </w:tc>
      </w:tr>
      <w:tr w:rsidR="00D16FEF" w:rsidRPr="00D16FEF" w:rsidTr="00D16FEF">
        <w:tc>
          <w:tcPr>
            <w:tcW w:w="0" w:type="auto"/>
            <w:tcBorders>
              <w:top w:val="single" w:sz="6" w:space="0" w:color="8FB2E6"/>
              <w:left w:val="single" w:sz="6" w:space="0" w:color="8FB2E6"/>
              <w:bottom w:val="single" w:sz="6" w:space="0" w:color="8FB2E6"/>
              <w:right w:val="single" w:sz="6" w:space="0" w:color="8FB2E6"/>
            </w:tcBorders>
            <w:shd w:val="clear" w:color="auto" w:fill="FFFFFF"/>
            <w:tcMar>
              <w:top w:w="144" w:type="dxa"/>
              <w:left w:w="144" w:type="dxa"/>
              <w:bottom w:w="144" w:type="dxa"/>
              <w:right w:w="144" w:type="dxa"/>
            </w:tcMar>
            <w:hideMark/>
          </w:tcPr>
          <w:p w:rsidR="00D16FEF" w:rsidRPr="00D16FEF" w:rsidRDefault="00D16FEF" w:rsidP="00D16FEF">
            <w:pPr>
              <w:spacing w:after="0" w:line="240" w:lineRule="auto"/>
              <w:jc w:val="both"/>
              <w:rPr>
                <w:rFonts w:ascii="Arial" w:eastAsia="Times New Roman" w:hAnsi="Arial" w:cs="Arial"/>
                <w:color w:val="000000"/>
                <w:sz w:val="24"/>
                <w:szCs w:val="24"/>
                <w:lang w:eastAsia="fr-FR"/>
              </w:rPr>
            </w:pPr>
            <w:r w:rsidRPr="00D16FEF">
              <w:rPr>
                <w:rFonts w:ascii="Arial" w:eastAsia="Times New Roman" w:hAnsi="Arial" w:cs="Arial"/>
                <w:color w:val="000000"/>
                <w:sz w:val="24"/>
                <w:szCs w:val="24"/>
                <w:lang w:eastAsia="fr-FR"/>
              </w:rPr>
              <w:t>Écriture normée</w:t>
            </w:r>
            <w:r w:rsidRPr="00D16FEF">
              <w:rPr>
                <w:rFonts w:ascii="Arial" w:eastAsia="Times New Roman" w:hAnsi="Arial" w:cs="Arial"/>
                <w:color w:val="000000"/>
                <w:sz w:val="24"/>
                <w:szCs w:val="24"/>
                <w:lang w:eastAsia="fr-FR"/>
              </w:rPr>
              <w:br/>
              <w:t>Montrer la norme dès la première pratique de l'écrit.</w:t>
            </w:r>
            <w:r w:rsidRPr="00D16FEF">
              <w:rPr>
                <w:rFonts w:ascii="Arial" w:eastAsia="Times New Roman" w:hAnsi="Arial" w:cs="Arial"/>
                <w:color w:val="000000"/>
                <w:sz w:val="24"/>
                <w:szCs w:val="24"/>
                <w:lang w:eastAsia="fr-FR"/>
              </w:rPr>
              <w:br/>
              <w:t xml:space="preserve">Référence : André </w:t>
            </w:r>
            <w:proofErr w:type="spellStart"/>
            <w:proofErr w:type="gramStart"/>
            <w:r w:rsidRPr="00D16FEF">
              <w:rPr>
                <w:rFonts w:ascii="Arial" w:eastAsia="Times New Roman" w:hAnsi="Arial" w:cs="Arial"/>
                <w:color w:val="000000"/>
                <w:sz w:val="24"/>
                <w:szCs w:val="24"/>
                <w:lang w:eastAsia="fr-FR"/>
              </w:rPr>
              <w:t>Ouzoulias</w:t>
            </w:r>
            <w:proofErr w:type="spellEnd"/>
            <w:proofErr w:type="gramEnd"/>
            <w:r w:rsidRPr="00D16FEF">
              <w:rPr>
                <w:rFonts w:ascii="Arial" w:eastAsia="Times New Roman" w:hAnsi="Arial" w:cs="Arial"/>
                <w:color w:val="000000"/>
                <w:sz w:val="24"/>
                <w:szCs w:val="24"/>
                <w:lang w:eastAsia="fr-FR"/>
              </w:rPr>
              <w:fldChar w:fldCharType="begin"/>
            </w:r>
            <w:r w:rsidRPr="00D16FEF">
              <w:rPr>
                <w:rFonts w:ascii="Arial" w:eastAsia="Times New Roman" w:hAnsi="Arial" w:cs="Arial"/>
                <w:color w:val="000000"/>
                <w:sz w:val="24"/>
                <w:szCs w:val="24"/>
                <w:lang w:eastAsia="fr-FR"/>
              </w:rPr>
              <w:instrText xml:space="preserve"> HYPERLINK "http://centre-alain-savary.ens-lyon.fr/CAS/maternelle/la-delicate-question-du-langage-en-maternelle" \l "nbp_d_2" </w:instrText>
            </w:r>
            <w:r w:rsidRPr="00D16FEF">
              <w:rPr>
                <w:rFonts w:ascii="Arial" w:eastAsia="Times New Roman" w:hAnsi="Arial" w:cs="Arial"/>
                <w:color w:val="000000"/>
                <w:sz w:val="24"/>
                <w:szCs w:val="24"/>
                <w:lang w:eastAsia="fr-FR"/>
              </w:rPr>
              <w:fldChar w:fldCharType="separate"/>
            </w:r>
            <w:r w:rsidRPr="00D16FEF">
              <w:rPr>
                <w:rFonts w:ascii="Arial" w:eastAsia="Times New Roman" w:hAnsi="Arial" w:cs="Arial"/>
                <w:color w:val="0000FF"/>
                <w:sz w:val="19"/>
                <w:szCs w:val="19"/>
                <w:bdr w:val="none" w:sz="0" w:space="0" w:color="auto" w:frame="1"/>
                <w:lang w:eastAsia="fr-FR"/>
              </w:rPr>
              <w:t>[2]</w:t>
            </w:r>
            <w:r w:rsidRPr="00D16FEF">
              <w:rPr>
                <w:rFonts w:ascii="Arial" w:eastAsia="Times New Roman" w:hAnsi="Arial" w:cs="Arial"/>
                <w:color w:val="000000"/>
                <w:sz w:val="24"/>
                <w:szCs w:val="24"/>
                <w:lang w:eastAsia="fr-FR"/>
              </w:rPr>
              <w:fldChar w:fldCharType="end"/>
            </w:r>
          </w:p>
        </w:tc>
        <w:tc>
          <w:tcPr>
            <w:tcW w:w="0" w:type="auto"/>
            <w:tcBorders>
              <w:top w:val="single" w:sz="6" w:space="0" w:color="8FB2E6"/>
              <w:left w:val="single" w:sz="6" w:space="0" w:color="8FB2E6"/>
              <w:bottom w:val="single" w:sz="6" w:space="0" w:color="8FB2E6"/>
              <w:right w:val="single" w:sz="6" w:space="0" w:color="8FB2E6"/>
            </w:tcBorders>
            <w:shd w:val="clear" w:color="auto" w:fill="FFFFFF"/>
            <w:tcMar>
              <w:top w:w="144" w:type="dxa"/>
              <w:left w:w="144" w:type="dxa"/>
              <w:bottom w:w="144" w:type="dxa"/>
              <w:right w:w="144" w:type="dxa"/>
            </w:tcMar>
            <w:hideMark/>
          </w:tcPr>
          <w:p w:rsidR="00D16FEF" w:rsidRPr="00D16FEF" w:rsidRDefault="00D16FEF" w:rsidP="00D16FEF">
            <w:pPr>
              <w:spacing w:after="0" w:line="240" w:lineRule="auto"/>
              <w:jc w:val="both"/>
              <w:rPr>
                <w:rFonts w:ascii="Arial" w:eastAsia="Times New Roman" w:hAnsi="Arial" w:cs="Arial"/>
                <w:color w:val="000000"/>
                <w:sz w:val="24"/>
                <w:szCs w:val="24"/>
                <w:lang w:eastAsia="fr-FR"/>
              </w:rPr>
            </w:pPr>
            <w:r w:rsidRPr="00D16FEF">
              <w:rPr>
                <w:rFonts w:ascii="Arial" w:eastAsia="Times New Roman" w:hAnsi="Arial" w:cs="Arial"/>
                <w:color w:val="000000"/>
                <w:sz w:val="24"/>
                <w:szCs w:val="24"/>
                <w:lang w:eastAsia="fr-FR"/>
              </w:rPr>
              <w:t>Approche normée de l'oral</w:t>
            </w:r>
          </w:p>
        </w:tc>
      </w:tr>
      <w:tr w:rsidR="00D16FEF" w:rsidRPr="00D16FEF" w:rsidTr="00D16FEF">
        <w:tc>
          <w:tcPr>
            <w:tcW w:w="0" w:type="auto"/>
            <w:tcBorders>
              <w:top w:val="single" w:sz="6" w:space="0" w:color="8FB2E6"/>
              <w:left w:val="single" w:sz="6" w:space="0" w:color="8FB2E6"/>
              <w:bottom w:val="single" w:sz="6" w:space="0" w:color="8FB2E6"/>
              <w:right w:val="single" w:sz="6" w:space="0" w:color="8FB2E6"/>
            </w:tcBorders>
            <w:shd w:val="clear" w:color="auto" w:fill="D4DFF0"/>
            <w:tcMar>
              <w:top w:w="144" w:type="dxa"/>
              <w:left w:w="144" w:type="dxa"/>
              <w:bottom w:w="144" w:type="dxa"/>
              <w:right w:w="144" w:type="dxa"/>
            </w:tcMar>
            <w:hideMark/>
          </w:tcPr>
          <w:p w:rsidR="00D16FEF" w:rsidRPr="00D16FEF" w:rsidRDefault="00D16FEF" w:rsidP="00D16FEF">
            <w:pPr>
              <w:spacing w:after="0" w:line="240" w:lineRule="auto"/>
              <w:jc w:val="both"/>
              <w:rPr>
                <w:rFonts w:ascii="Arial" w:eastAsia="Times New Roman" w:hAnsi="Arial" w:cs="Arial"/>
                <w:color w:val="000000"/>
                <w:sz w:val="24"/>
                <w:szCs w:val="24"/>
                <w:lang w:eastAsia="fr-FR"/>
              </w:rPr>
            </w:pPr>
            <w:r w:rsidRPr="00D16FEF">
              <w:rPr>
                <w:rFonts w:ascii="Arial" w:eastAsia="Times New Roman" w:hAnsi="Arial" w:cs="Arial"/>
                <w:color w:val="000000"/>
                <w:sz w:val="24"/>
                <w:szCs w:val="24"/>
                <w:lang w:eastAsia="fr-FR"/>
              </w:rPr>
              <w:t>Approche culturelle</w:t>
            </w:r>
            <w:r w:rsidRPr="00D16FEF">
              <w:rPr>
                <w:rFonts w:ascii="Arial" w:eastAsia="Times New Roman" w:hAnsi="Arial" w:cs="Arial"/>
                <w:color w:val="000000"/>
                <w:sz w:val="24"/>
                <w:szCs w:val="24"/>
                <w:lang w:eastAsia="fr-FR"/>
              </w:rPr>
              <w:br/>
              <w:t xml:space="preserve">Référence à Bernard </w:t>
            </w:r>
            <w:proofErr w:type="spellStart"/>
            <w:r w:rsidRPr="00D16FEF">
              <w:rPr>
                <w:rFonts w:ascii="Arial" w:eastAsia="Times New Roman" w:hAnsi="Arial" w:cs="Arial"/>
                <w:color w:val="000000"/>
                <w:sz w:val="24"/>
                <w:szCs w:val="24"/>
                <w:lang w:eastAsia="fr-FR"/>
              </w:rPr>
              <w:t>Devanne</w:t>
            </w:r>
            <w:proofErr w:type="spellEnd"/>
          </w:p>
        </w:tc>
        <w:tc>
          <w:tcPr>
            <w:tcW w:w="0" w:type="auto"/>
            <w:tcBorders>
              <w:top w:val="single" w:sz="6" w:space="0" w:color="8FB2E6"/>
              <w:left w:val="single" w:sz="6" w:space="0" w:color="8FB2E6"/>
              <w:bottom w:val="single" w:sz="6" w:space="0" w:color="8FB2E6"/>
              <w:right w:val="single" w:sz="6" w:space="0" w:color="8FB2E6"/>
            </w:tcBorders>
            <w:shd w:val="clear" w:color="auto" w:fill="D4DFF0"/>
            <w:tcMar>
              <w:top w:w="144" w:type="dxa"/>
              <w:left w:w="144" w:type="dxa"/>
              <w:bottom w:w="144" w:type="dxa"/>
              <w:right w:w="144" w:type="dxa"/>
            </w:tcMar>
            <w:hideMark/>
          </w:tcPr>
          <w:p w:rsidR="00D16FEF" w:rsidRPr="00D16FEF" w:rsidRDefault="00D16FEF" w:rsidP="00D16FEF">
            <w:pPr>
              <w:spacing w:after="0" w:line="240" w:lineRule="auto"/>
              <w:jc w:val="both"/>
              <w:rPr>
                <w:rFonts w:ascii="Arial" w:eastAsia="Times New Roman" w:hAnsi="Arial" w:cs="Arial"/>
                <w:color w:val="000000"/>
                <w:sz w:val="24"/>
                <w:szCs w:val="24"/>
                <w:lang w:eastAsia="fr-FR"/>
              </w:rPr>
            </w:pPr>
            <w:r w:rsidRPr="00D16FEF">
              <w:rPr>
                <w:rFonts w:ascii="Arial" w:eastAsia="Times New Roman" w:hAnsi="Arial" w:cs="Arial"/>
                <w:color w:val="000000"/>
                <w:sz w:val="24"/>
                <w:szCs w:val="24"/>
                <w:lang w:eastAsia="fr-FR"/>
              </w:rPr>
              <w:t>Approche culturelle de l'oral</w:t>
            </w:r>
          </w:p>
        </w:tc>
      </w:tr>
      <w:tr w:rsidR="00D16FEF" w:rsidRPr="00D16FEF" w:rsidTr="00D16FEF">
        <w:tc>
          <w:tcPr>
            <w:tcW w:w="0" w:type="auto"/>
            <w:tcBorders>
              <w:top w:val="single" w:sz="6" w:space="0" w:color="8FB2E6"/>
              <w:left w:val="single" w:sz="6" w:space="0" w:color="8FB2E6"/>
              <w:bottom w:val="single" w:sz="6" w:space="0" w:color="8FB2E6"/>
              <w:right w:val="single" w:sz="6" w:space="0" w:color="8FB2E6"/>
            </w:tcBorders>
            <w:shd w:val="clear" w:color="auto" w:fill="FFFFFF"/>
            <w:tcMar>
              <w:top w:w="144" w:type="dxa"/>
              <w:left w:w="144" w:type="dxa"/>
              <w:bottom w:w="144" w:type="dxa"/>
              <w:right w:w="144" w:type="dxa"/>
            </w:tcMar>
            <w:hideMark/>
          </w:tcPr>
          <w:p w:rsidR="00D16FEF" w:rsidRPr="00D16FEF" w:rsidRDefault="00D16FEF" w:rsidP="00D16FEF">
            <w:pPr>
              <w:spacing w:after="0" w:line="240" w:lineRule="auto"/>
              <w:jc w:val="both"/>
              <w:rPr>
                <w:rFonts w:ascii="Arial" w:eastAsia="Times New Roman" w:hAnsi="Arial" w:cs="Arial"/>
                <w:color w:val="000000"/>
                <w:sz w:val="24"/>
                <w:szCs w:val="24"/>
                <w:lang w:eastAsia="fr-FR"/>
              </w:rPr>
            </w:pPr>
            <w:r w:rsidRPr="00D16FEF">
              <w:rPr>
                <w:rFonts w:ascii="Arial" w:eastAsia="Times New Roman" w:hAnsi="Arial" w:cs="Arial"/>
                <w:color w:val="000000"/>
                <w:sz w:val="24"/>
                <w:szCs w:val="24"/>
                <w:lang w:eastAsia="fr-FR"/>
              </w:rPr>
              <w:t>Le pari de  la complexité de l’acte d’écrire dès la première pratique de l'écrit.</w:t>
            </w:r>
            <w:r w:rsidRPr="00D16FEF">
              <w:rPr>
                <w:rFonts w:ascii="Arial" w:eastAsia="Times New Roman" w:hAnsi="Arial" w:cs="Arial"/>
                <w:color w:val="000000"/>
                <w:sz w:val="24"/>
                <w:szCs w:val="24"/>
                <w:lang w:eastAsia="fr-FR"/>
              </w:rPr>
              <w:br/>
              <w:t xml:space="preserve">Référence : Dominique </w:t>
            </w:r>
            <w:proofErr w:type="spellStart"/>
            <w:r w:rsidRPr="00D16FEF">
              <w:rPr>
                <w:rFonts w:ascii="Arial" w:eastAsia="Times New Roman" w:hAnsi="Arial" w:cs="Arial"/>
                <w:color w:val="000000"/>
                <w:sz w:val="24"/>
                <w:szCs w:val="24"/>
                <w:lang w:eastAsia="fr-FR"/>
              </w:rPr>
              <w:t>Bucheton</w:t>
            </w:r>
            <w:proofErr w:type="spellEnd"/>
            <w:r w:rsidRPr="00D16FEF">
              <w:rPr>
                <w:rFonts w:ascii="Arial" w:eastAsia="Times New Roman" w:hAnsi="Arial" w:cs="Arial"/>
                <w:color w:val="000000"/>
                <w:sz w:val="24"/>
                <w:szCs w:val="24"/>
                <w:lang w:eastAsia="fr-FR"/>
              </w:rPr>
              <w:t xml:space="preserve"> et Yves </w:t>
            </w:r>
            <w:proofErr w:type="gramStart"/>
            <w:r w:rsidRPr="00D16FEF">
              <w:rPr>
                <w:rFonts w:ascii="Arial" w:eastAsia="Times New Roman" w:hAnsi="Arial" w:cs="Arial"/>
                <w:color w:val="000000"/>
                <w:sz w:val="24"/>
                <w:szCs w:val="24"/>
                <w:lang w:eastAsia="fr-FR"/>
              </w:rPr>
              <w:t>Soulé</w:t>
            </w:r>
            <w:proofErr w:type="gramEnd"/>
            <w:hyperlink r:id="rId4" w:anchor="nbp_d_3" w:history="1">
              <w:r w:rsidRPr="00D16FEF">
                <w:rPr>
                  <w:rFonts w:ascii="Arial" w:eastAsia="Times New Roman" w:hAnsi="Arial" w:cs="Arial"/>
                  <w:color w:val="009DE0"/>
                  <w:sz w:val="19"/>
                  <w:szCs w:val="19"/>
                  <w:bdr w:val="none" w:sz="0" w:space="0" w:color="auto" w:frame="1"/>
                  <w:lang w:eastAsia="fr-FR"/>
                </w:rPr>
                <w:t>[3]</w:t>
              </w:r>
            </w:hyperlink>
          </w:p>
        </w:tc>
        <w:tc>
          <w:tcPr>
            <w:tcW w:w="0" w:type="auto"/>
            <w:tcBorders>
              <w:top w:val="single" w:sz="6" w:space="0" w:color="8FB2E6"/>
              <w:left w:val="single" w:sz="6" w:space="0" w:color="8FB2E6"/>
              <w:bottom w:val="single" w:sz="6" w:space="0" w:color="8FB2E6"/>
              <w:right w:val="single" w:sz="6" w:space="0" w:color="8FB2E6"/>
            </w:tcBorders>
            <w:shd w:val="clear" w:color="auto" w:fill="FFFFFF"/>
            <w:tcMar>
              <w:top w:w="144" w:type="dxa"/>
              <w:left w:w="144" w:type="dxa"/>
              <w:bottom w:w="144" w:type="dxa"/>
              <w:right w:w="144" w:type="dxa"/>
            </w:tcMar>
            <w:hideMark/>
          </w:tcPr>
          <w:p w:rsidR="00D16FEF" w:rsidRPr="00D16FEF" w:rsidRDefault="00D16FEF" w:rsidP="00D16FEF">
            <w:pPr>
              <w:spacing w:after="0" w:line="240" w:lineRule="auto"/>
              <w:jc w:val="both"/>
              <w:rPr>
                <w:rFonts w:ascii="Arial" w:eastAsia="Times New Roman" w:hAnsi="Arial" w:cs="Arial"/>
                <w:color w:val="000000"/>
                <w:sz w:val="24"/>
                <w:szCs w:val="24"/>
                <w:lang w:eastAsia="fr-FR"/>
              </w:rPr>
            </w:pPr>
            <w:r w:rsidRPr="00D16FEF">
              <w:rPr>
                <w:rFonts w:ascii="Arial" w:eastAsia="Times New Roman" w:hAnsi="Arial" w:cs="Arial"/>
                <w:color w:val="000000"/>
                <w:sz w:val="24"/>
                <w:szCs w:val="24"/>
                <w:lang w:eastAsia="fr-FR"/>
              </w:rPr>
              <w:t>On fait le pari de la complexité de l’énoncé long</w:t>
            </w:r>
          </w:p>
        </w:tc>
      </w:tr>
    </w:tbl>
    <w:p w:rsidR="00D16FEF" w:rsidRDefault="00D16FEF"/>
    <w:p w:rsidR="00D16FEF" w:rsidRPr="00D16FEF" w:rsidRDefault="00D16FEF" w:rsidP="00D16FEF">
      <w:pPr>
        <w:pBdr>
          <w:left w:val="single" w:sz="18" w:space="8" w:color="999999"/>
        </w:pBdr>
        <w:shd w:val="clear" w:color="auto" w:fill="FFFFFF"/>
        <w:spacing w:after="72" w:line="240" w:lineRule="atLeast"/>
        <w:outlineLvl w:val="2"/>
        <w:rPr>
          <w:rFonts w:ascii="Arial" w:eastAsia="Times New Roman" w:hAnsi="Arial" w:cs="Arial"/>
          <w:color w:val="000000"/>
          <w:spacing w:val="5"/>
          <w:sz w:val="34"/>
          <w:szCs w:val="34"/>
          <w:lang w:eastAsia="fr-FR"/>
        </w:rPr>
      </w:pPr>
      <w:r w:rsidRPr="00D16FEF">
        <w:rPr>
          <w:rFonts w:ascii="Arial" w:eastAsia="Times New Roman" w:hAnsi="Arial" w:cs="Arial"/>
          <w:color w:val="000000"/>
          <w:spacing w:val="5"/>
          <w:sz w:val="34"/>
          <w:szCs w:val="34"/>
          <w:lang w:eastAsia="fr-FR"/>
        </w:rPr>
        <w:t>Notes de bas de page</w:t>
      </w:r>
    </w:p>
    <w:p w:rsidR="00D16FEF" w:rsidRPr="00D16FEF" w:rsidRDefault="00D16FEF" w:rsidP="00D16FEF">
      <w:pPr>
        <w:shd w:val="clear" w:color="auto" w:fill="FFFFFF"/>
        <w:spacing w:after="0" w:line="240" w:lineRule="auto"/>
        <w:ind w:right="72"/>
        <w:rPr>
          <w:rFonts w:ascii="Arial" w:eastAsia="Times New Roman" w:hAnsi="Arial" w:cs="Arial"/>
          <w:b/>
          <w:bCs/>
          <w:color w:val="000000"/>
          <w:sz w:val="19"/>
          <w:szCs w:val="19"/>
          <w:lang w:eastAsia="fr-FR"/>
        </w:rPr>
      </w:pPr>
      <w:hyperlink r:id="rId5" w:anchor="nbp_s_1" w:history="1">
        <w:r w:rsidRPr="00D16FEF">
          <w:rPr>
            <w:rFonts w:ascii="Arial" w:eastAsia="Times New Roman" w:hAnsi="Arial" w:cs="Arial"/>
            <w:b/>
            <w:bCs/>
            <w:color w:val="009DE0"/>
            <w:sz w:val="19"/>
            <w:szCs w:val="19"/>
            <w:bdr w:val="none" w:sz="0" w:space="0" w:color="auto" w:frame="1"/>
            <w:lang w:eastAsia="fr-FR"/>
          </w:rPr>
          <w:t>[1]</w:t>
        </w:r>
      </w:hyperlink>
      <w:r>
        <w:rPr>
          <w:rFonts w:ascii="Arial" w:eastAsia="Times New Roman" w:hAnsi="Arial" w:cs="Arial"/>
          <w:b/>
          <w:bCs/>
          <w:color w:val="000000"/>
          <w:sz w:val="19"/>
          <w:szCs w:val="19"/>
          <w:lang w:eastAsia="fr-FR"/>
        </w:rPr>
        <w:t xml:space="preserve"> </w:t>
      </w:r>
      <w:r w:rsidRPr="00D16FEF">
        <w:rPr>
          <w:rFonts w:ascii="Arial" w:eastAsia="Times New Roman" w:hAnsi="Arial" w:cs="Arial"/>
          <w:color w:val="666666"/>
          <w:sz w:val="19"/>
          <w:szCs w:val="19"/>
          <w:lang w:eastAsia="fr-FR"/>
        </w:rPr>
        <w:t>Pour aller plus loin, </w:t>
      </w:r>
      <w:hyperlink r:id="rId6" w:tgtFrame="_self" w:tooltip="" w:history="1">
        <w:r w:rsidRPr="00D16FEF">
          <w:rPr>
            <w:rFonts w:ascii="Arial" w:eastAsia="Times New Roman" w:hAnsi="Arial" w:cs="Arial"/>
            <w:color w:val="009DE0"/>
            <w:sz w:val="19"/>
            <w:szCs w:val="19"/>
            <w:bdr w:val="none" w:sz="0" w:space="0" w:color="auto" w:frame="1"/>
            <w:lang w:eastAsia="fr-FR"/>
          </w:rPr>
          <w:t>les ressources du centre Alain Savary</w:t>
        </w:r>
      </w:hyperlink>
      <w:r w:rsidRPr="00D16FEF">
        <w:rPr>
          <w:rFonts w:ascii="Arial" w:eastAsia="Times New Roman" w:hAnsi="Arial" w:cs="Arial"/>
          <w:color w:val="666666"/>
          <w:sz w:val="19"/>
          <w:szCs w:val="19"/>
          <w:lang w:eastAsia="fr-FR"/>
        </w:rPr>
        <w:t> pour le référentiel de l'éducation prioritaire(2014)</w:t>
      </w:r>
    </w:p>
    <w:p w:rsidR="00D16FEF" w:rsidRPr="00D16FEF" w:rsidRDefault="00D16FEF" w:rsidP="00D16FEF">
      <w:pPr>
        <w:shd w:val="clear" w:color="auto" w:fill="FFFFFF"/>
        <w:spacing w:after="0" w:line="240" w:lineRule="auto"/>
        <w:ind w:left="240" w:right="72"/>
        <w:rPr>
          <w:rFonts w:ascii="Arial" w:eastAsia="Times New Roman" w:hAnsi="Arial" w:cs="Arial"/>
          <w:b/>
          <w:bCs/>
          <w:color w:val="000000"/>
          <w:sz w:val="19"/>
          <w:szCs w:val="19"/>
          <w:lang w:eastAsia="fr-FR"/>
        </w:rPr>
      </w:pPr>
      <w:hyperlink r:id="rId7" w:anchor="nbp_s_2" w:history="1">
        <w:r w:rsidRPr="00D16FEF">
          <w:rPr>
            <w:rFonts w:ascii="Arial" w:eastAsia="Times New Roman" w:hAnsi="Arial" w:cs="Arial"/>
            <w:b/>
            <w:bCs/>
            <w:color w:val="009DE0"/>
            <w:sz w:val="19"/>
            <w:szCs w:val="19"/>
            <w:bdr w:val="none" w:sz="0" w:space="0" w:color="auto" w:frame="1"/>
            <w:lang w:eastAsia="fr-FR"/>
          </w:rPr>
          <w:t>[2]</w:t>
        </w:r>
      </w:hyperlink>
      <w:r>
        <w:rPr>
          <w:rFonts w:ascii="Arial" w:eastAsia="Times New Roman" w:hAnsi="Arial" w:cs="Arial"/>
          <w:b/>
          <w:bCs/>
          <w:color w:val="000000"/>
          <w:sz w:val="19"/>
          <w:szCs w:val="19"/>
          <w:lang w:eastAsia="fr-FR"/>
        </w:rPr>
        <w:t xml:space="preserve"> </w:t>
      </w:r>
      <w:r w:rsidRPr="00D16FEF">
        <w:rPr>
          <w:rFonts w:ascii="Arial" w:eastAsia="Times New Roman" w:hAnsi="Arial" w:cs="Arial"/>
          <w:color w:val="666666"/>
          <w:sz w:val="19"/>
          <w:szCs w:val="19"/>
          <w:lang w:eastAsia="fr-FR"/>
        </w:rPr>
        <w:t>Reportage du Centre Alain Savary(2014) </w:t>
      </w:r>
      <w:hyperlink r:id="rId8" w:tgtFrame="_self" w:tooltip="" w:history="1">
        <w:r w:rsidRPr="00D16FEF">
          <w:rPr>
            <w:rFonts w:ascii="Arial" w:eastAsia="Times New Roman" w:hAnsi="Arial" w:cs="Arial"/>
            <w:color w:val="009DE0"/>
            <w:sz w:val="19"/>
            <w:szCs w:val="19"/>
            <w:bdr w:val="none" w:sz="0" w:space="0" w:color="auto" w:frame="1"/>
            <w:lang w:eastAsia="fr-FR"/>
          </w:rPr>
          <w:t>"Apprendre à lire en éducation prioritaire"</w:t>
        </w:r>
      </w:hyperlink>
    </w:p>
    <w:p w:rsidR="00D16FEF" w:rsidRPr="00D16FEF" w:rsidRDefault="00D16FEF" w:rsidP="00D16FEF">
      <w:pPr>
        <w:shd w:val="clear" w:color="auto" w:fill="FFFFFF"/>
        <w:spacing w:after="0" w:line="240" w:lineRule="auto"/>
        <w:ind w:left="480" w:right="72"/>
        <w:rPr>
          <w:rFonts w:ascii="Arial" w:eastAsia="Times New Roman" w:hAnsi="Arial" w:cs="Arial"/>
          <w:b/>
          <w:bCs/>
          <w:color w:val="000000"/>
          <w:sz w:val="19"/>
          <w:szCs w:val="19"/>
          <w:lang w:eastAsia="fr-FR"/>
        </w:rPr>
      </w:pPr>
      <w:hyperlink r:id="rId9" w:anchor="nbp_s_3" w:history="1">
        <w:r w:rsidRPr="00D16FEF">
          <w:rPr>
            <w:rFonts w:ascii="Arial" w:eastAsia="Times New Roman" w:hAnsi="Arial" w:cs="Arial"/>
            <w:b/>
            <w:bCs/>
            <w:color w:val="009DE0"/>
            <w:sz w:val="19"/>
            <w:szCs w:val="19"/>
            <w:bdr w:val="none" w:sz="0" w:space="0" w:color="auto" w:frame="1"/>
            <w:lang w:eastAsia="fr-FR"/>
          </w:rPr>
          <w:t>[3]</w:t>
        </w:r>
      </w:hyperlink>
      <w:r>
        <w:rPr>
          <w:rFonts w:ascii="Arial" w:eastAsia="Times New Roman" w:hAnsi="Arial" w:cs="Arial"/>
          <w:b/>
          <w:bCs/>
          <w:color w:val="000000"/>
          <w:sz w:val="19"/>
          <w:szCs w:val="19"/>
          <w:lang w:eastAsia="fr-FR"/>
        </w:rPr>
        <w:t xml:space="preserve"> </w:t>
      </w:r>
      <w:r w:rsidRPr="00D16FEF">
        <w:rPr>
          <w:rFonts w:ascii="Arial" w:eastAsia="Times New Roman" w:hAnsi="Arial" w:cs="Arial"/>
          <w:color w:val="666666"/>
          <w:sz w:val="19"/>
          <w:szCs w:val="19"/>
          <w:lang w:eastAsia="fr-FR"/>
        </w:rPr>
        <w:t xml:space="preserve">Parcours de formation du </w:t>
      </w:r>
      <w:proofErr w:type="spellStart"/>
      <w:r w:rsidRPr="00D16FEF">
        <w:rPr>
          <w:rFonts w:ascii="Arial" w:eastAsia="Times New Roman" w:hAnsi="Arial" w:cs="Arial"/>
          <w:color w:val="666666"/>
          <w:sz w:val="19"/>
          <w:szCs w:val="19"/>
          <w:lang w:eastAsia="fr-FR"/>
        </w:rPr>
        <w:t>cente</w:t>
      </w:r>
      <w:proofErr w:type="spellEnd"/>
      <w:r w:rsidRPr="00D16FEF">
        <w:rPr>
          <w:rFonts w:ascii="Arial" w:eastAsia="Times New Roman" w:hAnsi="Arial" w:cs="Arial"/>
          <w:color w:val="666666"/>
          <w:sz w:val="19"/>
          <w:szCs w:val="19"/>
          <w:lang w:eastAsia="fr-FR"/>
        </w:rPr>
        <w:t xml:space="preserve"> Alain Savary (2015)</w:t>
      </w:r>
      <w:hyperlink r:id="rId10" w:tgtFrame="_self" w:tooltip="" w:history="1">
        <w:r>
          <w:rPr>
            <w:rFonts w:ascii="Arial" w:eastAsia="Times New Roman" w:hAnsi="Arial" w:cs="Arial"/>
            <w:color w:val="009DE0"/>
            <w:sz w:val="19"/>
            <w:szCs w:val="19"/>
            <w:bdr w:val="none" w:sz="0" w:space="0" w:color="auto" w:frame="1"/>
            <w:lang w:eastAsia="fr-FR"/>
          </w:rPr>
          <w:t> "Faire parler les élèves à l'</w:t>
        </w:r>
        <w:r w:rsidRPr="00D16FEF">
          <w:rPr>
            <w:rFonts w:ascii="Arial" w:eastAsia="Times New Roman" w:hAnsi="Arial" w:cs="Arial"/>
            <w:color w:val="009DE0"/>
            <w:sz w:val="19"/>
            <w:szCs w:val="19"/>
            <w:bdr w:val="none" w:sz="0" w:space="0" w:color="auto" w:frame="1"/>
            <w:lang w:eastAsia="fr-FR"/>
          </w:rPr>
          <w:t>élémentaire"</w:t>
        </w:r>
      </w:hyperlink>
    </w:p>
    <w:p w:rsidR="00D16FEF" w:rsidRDefault="00D16FEF"/>
    <w:p w:rsidR="00D16FEF" w:rsidRDefault="00D16FEF"/>
    <w:sectPr w:rsidR="00D16F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FEF"/>
    <w:rsid w:val="006B2A14"/>
    <w:rsid w:val="008575AC"/>
    <w:rsid w:val="00D16F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9BDA7F-2D46-4B54-AAE8-0DD6FD562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16FE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16F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44">
      <w:bodyDiv w:val="1"/>
      <w:marLeft w:val="0"/>
      <w:marRight w:val="0"/>
      <w:marTop w:val="0"/>
      <w:marBottom w:val="0"/>
      <w:divBdr>
        <w:top w:val="none" w:sz="0" w:space="0" w:color="auto"/>
        <w:left w:val="none" w:sz="0" w:space="0" w:color="auto"/>
        <w:bottom w:val="none" w:sz="0" w:space="0" w:color="auto"/>
        <w:right w:val="none" w:sz="0" w:space="0" w:color="auto"/>
      </w:divBdr>
    </w:div>
    <w:div w:id="143203798">
      <w:bodyDiv w:val="1"/>
      <w:marLeft w:val="0"/>
      <w:marRight w:val="0"/>
      <w:marTop w:val="0"/>
      <w:marBottom w:val="0"/>
      <w:divBdr>
        <w:top w:val="none" w:sz="0" w:space="0" w:color="auto"/>
        <w:left w:val="none" w:sz="0" w:space="0" w:color="auto"/>
        <w:bottom w:val="none" w:sz="0" w:space="0" w:color="auto"/>
        <w:right w:val="none" w:sz="0" w:space="0" w:color="auto"/>
      </w:divBdr>
    </w:div>
    <w:div w:id="620722788">
      <w:bodyDiv w:val="1"/>
      <w:marLeft w:val="0"/>
      <w:marRight w:val="0"/>
      <w:marTop w:val="0"/>
      <w:marBottom w:val="0"/>
      <w:divBdr>
        <w:top w:val="none" w:sz="0" w:space="0" w:color="auto"/>
        <w:left w:val="none" w:sz="0" w:space="0" w:color="auto"/>
        <w:bottom w:val="none" w:sz="0" w:space="0" w:color="auto"/>
        <w:right w:val="none" w:sz="0" w:space="0" w:color="auto"/>
      </w:divBdr>
    </w:div>
    <w:div w:id="69442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entre-alain-savary.ens-lyon.fr/CAS/education-prioritaire/ressources/theme-1-perspectives-pedagogiques-et-educatives/lire-ecrire-parler-pour-apprendre-dans-toutes-les-disciplines/apprendre-a-lire-et-ecrire-en-education-prioritaire" TargetMode="External"/><Relationship Id="rId3" Type="http://schemas.openxmlformats.org/officeDocument/2006/relationships/webSettings" Target="webSettings.xml"/><Relationship Id="rId7" Type="http://schemas.openxmlformats.org/officeDocument/2006/relationships/hyperlink" Target="http://centre-alain-savary.ens-lyon.fr/CAS/maternelle/la-delicate-question-du-langage-en-maternell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ntre-alain-savary.ens-lyon.fr/CAS/education-prioritaire/ressources/referentiel-les-ressources-du-centre" TargetMode="External"/><Relationship Id="rId11" Type="http://schemas.openxmlformats.org/officeDocument/2006/relationships/fontTable" Target="fontTable.xml"/><Relationship Id="rId5" Type="http://schemas.openxmlformats.org/officeDocument/2006/relationships/hyperlink" Target="http://centre-alain-savary.ens-lyon.fr/CAS/maternelle/la-delicate-question-du-langage-en-maternelle" TargetMode="External"/><Relationship Id="rId10" Type="http://schemas.openxmlformats.org/officeDocument/2006/relationships/hyperlink" Target="http://centre-alain-savary.ens-lyon.fr/CAS/nouvelles-professionnalites/enseignants/formation-hybride-faire-parler-les-eleves-a-lelementaire" TargetMode="External"/><Relationship Id="rId4" Type="http://schemas.openxmlformats.org/officeDocument/2006/relationships/hyperlink" Target="http://centre-alain-savary.ens-lyon.fr/CAS/maternelle/la-delicate-question-du-langage-en-maternelle" TargetMode="External"/><Relationship Id="rId9" Type="http://schemas.openxmlformats.org/officeDocument/2006/relationships/hyperlink" Target="http://centre-alain-savary.ens-lyon.fr/CAS/maternelle/la-delicate-question-du-langage-en-maternel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2</Pages>
  <Words>682</Words>
  <Characters>3751</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Angelique Luciani</dc:creator>
  <cp:keywords/>
  <dc:description/>
  <cp:lastModifiedBy>Marie Angelique Luciani</cp:lastModifiedBy>
  <cp:revision>1</cp:revision>
  <cp:lastPrinted>2017-11-19T10:40:00Z</cp:lastPrinted>
  <dcterms:created xsi:type="dcterms:W3CDTF">2017-11-19T10:32:00Z</dcterms:created>
  <dcterms:modified xsi:type="dcterms:W3CDTF">2017-11-19T17:06:00Z</dcterms:modified>
</cp:coreProperties>
</file>